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2144F" w14:textId="61AFEB37" w:rsidR="00E224E9" w:rsidRPr="00A71332" w:rsidRDefault="00E224E9" w:rsidP="008842AF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bCs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3C5ECD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總說明</w:t>
      </w:r>
    </w:p>
    <w:p w14:paraId="61D20DF0" w14:textId="6C4A637E" w:rsidR="001B2318" w:rsidRPr="00475292" w:rsidRDefault="0049769D" w:rsidP="00DE23F7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鑒於數位科技應用與數位經濟之高度發展下，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國際法制政策近年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對於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個人資料保護議題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逐漸重視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並已有相當之法制政策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與組織建構之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持續發展；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國內實務近期亦因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個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資外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洩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、詐欺案件頻傳，以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及相關新興科技應用發展引發之個人資料保護及隱私議題，對於個人資料保護相關法制與應有之組織建構有相當之關注與討論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一百十一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2F6957">
        <w:rPr>
          <w:rFonts w:ascii="Times New Roman" w:eastAsia="標楷體" w:hAnsi="標楷體" w:cs="Times New Roman" w:hint="eastAsia"/>
          <w:sz w:val="28"/>
          <w:szCs w:val="28"/>
        </w:rPr>
        <w:t>八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月憲法法庭第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十三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號判決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就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整體個人資料保護層面，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即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揭示應</w:t>
      </w:r>
      <w:proofErr w:type="gramStart"/>
      <w:r w:rsidRPr="0049769D">
        <w:rPr>
          <w:rFonts w:ascii="Times New Roman" w:eastAsia="標楷體" w:hAnsi="標楷體" w:cs="Times New Roman" w:hint="eastAsia"/>
          <w:sz w:val="28"/>
          <w:szCs w:val="28"/>
        </w:rPr>
        <w:t>研議建</w:t>
      </w:r>
      <w:proofErr w:type="gramEnd"/>
      <w:r w:rsidRPr="0049769D">
        <w:rPr>
          <w:rFonts w:ascii="Times New Roman" w:eastAsia="標楷體" w:hAnsi="標楷體" w:cs="Times New Roman" w:hint="eastAsia"/>
          <w:sz w:val="28"/>
          <w:szCs w:val="28"/>
        </w:rPr>
        <w:t>構獨立監督機制方能健全對個人資料之保障，並宣示應於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年內建立相關法制。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參考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國際主要組織或國家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如歐盟及鄰近之日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韓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等國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皆</w:t>
      </w:r>
      <w:r w:rsidR="003A67E1">
        <w:rPr>
          <w:rFonts w:ascii="Times New Roman" w:eastAsia="標楷體" w:hAnsi="標楷體" w:cs="Times New Roman" w:hint="eastAsia"/>
          <w:sz w:val="28"/>
          <w:szCs w:val="28"/>
        </w:rPr>
        <w:t>已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設置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具有獨立性之機關，</w:t>
      </w:r>
      <w:r w:rsidR="00E606AC">
        <w:rPr>
          <w:rFonts w:ascii="Times New Roman" w:eastAsia="標楷體" w:hAnsi="標楷體" w:cs="Times New Roman" w:hint="eastAsia"/>
          <w:sz w:val="28"/>
          <w:szCs w:val="28"/>
        </w:rPr>
        <w:t>作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為推動個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資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料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保護相關政策、執行相關監督管理措施之專責機關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，我國亦於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一百十二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三十一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日公布之個人資料保護法第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條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之一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項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明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定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該法之主管機關為個人資料保護委員會。為完成個人資料保護委員會之推動設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立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，</w:t>
      </w:r>
      <w:proofErr w:type="gramStart"/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特</w:t>
      </w:r>
      <w:proofErr w:type="gramEnd"/>
      <w:r w:rsidR="00A21538">
        <w:rPr>
          <w:rFonts w:ascii="Times New Roman" w:eastAsia="標楷體" w:hAnsi="標楷體" w:cs="Times New Roman" w:hint="eastAsia"/>
          <w:sz w:val="28"/>
          <w:szCs w:val="28"/>
        </w:rPr>
        <w:t>於行政院下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設個人資料保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護委員會籌備處</w:t>
      </w:r>
      <w:r w:rsidR="00003492" w:rsidRPr="00475292">
        <w:rPr>
          <w:rFonts w:ascii="標楷體" w:eastAsia="標楷體" w:hAnsi="標楷體" w:cs="Times New Roman" w:hint="eastAsia"/>
          <w:sz w:val="28"/>
          <w:szCs w:val="28"/>
        </w:rPr>
        <w:t>(以下簡稱本處</w:t>
      </w:r>
      <w:r w:rsidR="00003492" w:rsidRPr="00475292">
        <w:rPr>
          <w:rFonts w:ascii="標楷體" w:eastAsia="標楷體" w:hAnsi="標楷體" w:cs="Times New Roman"/>
          <w:sz w:val="28"/>
          <w:szCs w:val="28"/>
        </w:rPr>
        <w:t>)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，並依中央行政機關組織基準法第三十六條規定，</w:t>
      </w:r>
      <w:r w:rsidR="00441021">
        <w:rPr>
          <w:rFonts w:ascii="標楷體" w:eastAsia="標楷體" w:hAnsi="標楷體" w:cs="Times New Roman" w:hint="eastAsia"/>
          <w:sz w:val="28"/>
          <w:szCs w:val="28"/>
        </w:rPr>
        <w:t>訂定</w:t>
      </w:r>
      <w:bookmarkStart w:id="0" w:name="_GoBack"/>
      <w:bookmarkEnd w:id="0"/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「個人資料保護委員會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籌備處暫行組織規程</w:t>
      </w:r>
      <w:r w:rsidR="0077603D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，其</w:t>
      </w:r>
      <w:r w:rsidR="001B2318" w:rsidRPr="00475292">
        <w:rPr>
          <w:rFonts w:ascii="標楷體" w:eastAsia="標楷體" w:hAnsi="標楷體" w:cs="Times New Roman" w:hint="eastAsia"/>
          <w:sz w:val="28"/>
          <w:szCs w:val="28"/>
        </w:rPr>
        <w:t>要點如下：</w:t>
      </w:r>
    </w:p>
    <w:p w14:paraId="3474F733" w14:textId="2A7ACA7C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一、本處之設立目的及隸屬關係。（第一條）</w:t>
      </w:r>
    </w:p>
    <w:p w14:paraId="063C3EFD" w14:textId="079FB3BF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二、本處之</w:t>
      </w:r>
      <w:r w:rsidR="002C17ED">
        <w:rPr>
          <w:rFonts w:ascii="Times New Roman" w:eastAsia="標楷體" w:hAnsi="標楷體" w:cs="Times New Roman" w:hint="eastAsia"/>
          <w:sz w:val="28"/>
          <w:szCs w:val="28"/>
        </w:rPr>
        <w:t>掌理事項</w:t>
      </w:r>
      <w:r w:rsidRPr="00A71332">
        <w:rPr>
          <w:rFonts w:ascii="Times New Roman" w:eastAsia="標楷體" w:hAnsi="標楷體" w:cs="Times New Roman" w:hint="eastAsia"/>
          <w:sz w:val="28"/>
          <w:szCs w:val="28"/>
        </w:rPr>
        <w:t>。（第二條）</w:t>
      </w:r>
    </w:p>
    <w:p w14:paraId="0915068E" w14:textId="59999759" w:rsidR="00DA1F1E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三、本處首長、副首長之職稱、官職等及員額。（第三條）</w:t>
      </w:r>
    </w:p>
    <w:p w14:paraId="32F3A235" w14:textId="204ED1AC" w:rsidR="008E066F" w:rsidRPr="00A71332" w:rsidRDefault="00B22F10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DA1F1E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本處各職稱之官等職等及員額，另以編制表定之。（第</w:t>
      </w: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2A0149A5" w14:textId="38B80C3F" w:rsidR="001D3752" w:rsidRPr="00A71332" w:rsidRDefault="003A67E1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、本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處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之存續期間。（第</w:t>
      </w:r>
      <w:r w:rsidR="00D1086E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6D858B92" w14:textId="77777777" w:rsidR="001D3752" w:rsidRPr="00A71332" w:rsidRDefault="001D3752" w:rsidP="004F794C">
      <w:pPr>
        <w:jc w:val="center"/>
        <w:rPr>
          <w:rFonts w:ascii="Times New Roman" w:eastAsia="標楷體" w:hAnsi="標楷體" w:cs="Times New Roman"/>
          <w:bCs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br w:type="page"/>
      </w:r>
    </w:p>
    <w:p w14:paraId="07D43244" w14:textId="03D68225" w:rsidR="002B439F" w:rsidRPr="00A71332" w:rsidRDefault="002B439F" w:rsidP="00DE23F7">
      <w:pPr>
        <w:spacing w:line="460" w:lineRule="exact"/>
        <w:jc w:val="center"/>
        <w:rPr>
          <w:rFonts w:ascii="Times New Roman" w:eastAsia="標楷體" w:hAnsi="Times New Roman" w:cs="Times New Roman"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lastRenderedPageBreak/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F10650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A71332" w:rsidRPr="00A71332" w14:paraId="247094B6" w14:textId="77777777" w:rsidTr="001E660B">
        <w:tc>
          <w:tcPr>
            <w:tcW w:w="4394" w:type="dxa"/>
            <w:vAlign w:val="center"/>
          </w:tcPr>
          <w:p w14:paraId="72990BA1" w14:textId="77777777" w:rsidR="002B439F" w:rsidRPr="00A71332" w:rsidRDefault="00052BC8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bCs/>
                <w:szCs w:val="24"/>
              </w:rPr>
              <w:t>條文</w:t>
            </w:r>
          </w:p>
        </w:tc>
        <w:tc>
          <w:tcPr>
            <w:tcW w:w="4395" w:type="dxa"/>
            <w:vAlign w:val="center"/>
          </w:tcPr>
          <w:p w14:paraId="746010C7" w14:textId="77777777" w:rsidR="002B439F" w:rsidRPr="00A71332" w:rsidRDefault="002B439F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  <w:lang w:eastAsia="ja-JP"/>
              </w:rPr>
            </w:pPr>
            <w:r w:rsidRPr="00A71332">
              <w:rPr>
                <w:rFonts w:ascii="Times New Roman" w:eastAsia="標楷體" w:hAnsi="標楷體" w:cs="Times New Roman"/>
                <w:bCs/>
                <w:szCs w:val="24"/>
                <w:lang w:eastAsia="ja-JP"/>
              </w:rPr>
              <w:t>說明</w:t>
            </w:r>
          </w:p>
        </w:tc>
      </w:tr>
      <w:tr w:rsidR="00A71332" w:rsidRPr="00A71332" w14:paraId="7D6D64A9" w14:textId="77777777" w:rsidTr="001E660B">
        <w:tc>
          <w:tcPr>
            <w:tcW w:w="4394" w:type="dxa"/>
          </w:tcPr>
          <w:p w14:paraId="0E05CBAF" w14:textId="6AB7AD2D" w:rsidR="002B439F" w:rsidRPr="00A71332" w:rsidRDefault="00071749" w:rsidP="009D2D31">
            <w:pPr>
              <w:numPr>
                <w:ilvl w:val="0"/>
                <w:numId w:val="1"/>
              </w:numPr>
              <w:spacing w:line="360" w:lineRule="exact"/>
              <w:ind w:left="262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行政院為籌設個人資料保護委員會，以落實資訊隱私權保障，並促進個人資料之合理利用，特設個人資料保護委員會籌備處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以下簡稱本處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="002B439F"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F63A995" w14:textId="2324A008" w:rsidR="002B439F" w:rsidRPr="00A71332" w:rsidRDefault="000F19E1" w:rsidP="002B439F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本處設立目的與隸屬關係。</w:t>
            </w:r>
          </w:p>
        </w:tc>
      </w:tr>
      <w:tr w:rsidR="00A71332" w:rsidRPr="00A71332" w14:paraId="3EBB3FDB" w14:textId="77777777" w:rsidTr="001E660B">
        <w:tc>
          <w:tcPr>
            <w:tcW w:w="4394" w:type="dxa"/>
          </w:tcPr>
          <w:p w14:paraId="68BB95B0" w14:textId="2C7C4608" w:rsidR="002B439F" w:rsidRPr="008354F1" w:rsidRDefault="009D2D31" w:rsidP="002B439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  </w:t>
            </w:r>
            <w:proofErr w:type="gramStart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A2130B" w:rsidRPr="008354F1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掌理</w:t>
            </w:r>
            <w:proofErr w:type="gramEnd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下列事項</w:t>
            </w:r>
            <w:r w:rsidR="002B439F" w:rsidRPr="008354F1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3F11B018" w14:textId="7E90455E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個人資料保護委員會籌設事項之總體規劃、協調及推動。</w:t>
            </w:r>
          </w:p>
          <w:p w14:paraId="249D4D6E" w14:textId="7FC21E81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個人資料保護委員會組織法規之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擬。</w:t>
            </w:r>
          </w:p>
          <w:p w14:paraId="41B03E17" w14:textId="551948B4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個人資料保護法規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之訂修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、解釋及協調推動。</w:t>
            </w:r>
          </w:p>
          <w:p w14:paraId="214ADCFD" w14:textId="4606F563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對公務與非公務機關個人資料保護事務監督、查核、通報、陳情等相關機制之規劃。</w:t>
            </w:r>
          </w:p>
          <w:p w14:paraId="500C8736" w14:textId="1400A232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個人資料保護相關教育訓練、宣導與人才培育之規劃、推動及執行。</w:t>
            </w:r>
          </w:p>
          <w:p w14:paraId="0BAC1064" w14:textId="775B19B9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個人資料保護相關科技與應用模式之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析、評估、發展、交流及推廣。</w:t>
            </w:r>
          </w:p>
          <w:p w14:paraId="62FD83C6" w14:textId="7CF6CBEF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國內、外個人資料保護法制、政策與執行之研究、追蹤、調查及統計。</w:t>
            </w:r>
          </w:p>
          <w:p w14:paraId="32B52CA8" w14:textId="22FA883C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國際個人資料保護事務合作、參與、交流之規劃及推動。</w:t>
            </w:r>
          </w:p>
          <w:p w14:paraId="7B08F1AD" w14:textId="00493BBE" w:rsidR="00070CA3" w:rsidRPr="0007029B" w:rsidDel="00311960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其他有關個人資料保護委員會籌設事項。</w:t>
            </w:r>
          </w:p>
        </w:tc>
        <w:tc>
          <w:tcPr>
            <w:tcW w:w="4395" w:type="dxa"/>
          </w:tcPr>
          <w:p w14:paraId="212C6213" w14:textId="00781404" w:rsidR="002B439F" w:rsidRPr="00A71332" w:rsidRDefault="002B439F" w:rsidP="009D2D31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F34B9E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r w:rsidR="002C17ED">
              <w:rPr>
                <w:rFonts w:ascii="Times New Roman" w:eastAsia="標楷體" w:hAnsi="標楷體" w:cs="Times New Roman" w:hint="eastAsia"/>
                <w:szCs w:val="24"/>
              </w:rPr>
              <w:t>掌理事項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A71332" w:rsidRPr="00A71332" w14:paraId="2E00C826" w14:textId="77777777" w:rsidTr="001E660B">
        <w:tc>
          <w:tcPr>
            <w:tcW w:w="4394" w:type="dxa"/>
          </w:tcPr>
          <w:p w14:paraId="259A5D15" w14:textId="64E6A334" w:rsidR="00F34B9E" w:rsidRPr="008354F1" w:rsidRDefault="00F34B9E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三</w:t>
            </w: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條　</w:t>
            </w:r>
            <w:r w:rsidR="00071749" w:rsidRPr="00071749">
              <w:rPr>
                <w:rFonts w:ascii="Times New Roman" w:eastAsia="標楷體" w:hAnsi="標楷體" w:cs="Times New Roman" w:hint="eastAsia"/>
                <w:szCs w:val="24"/>
              </w:rPr>
              <w:t>本處置主任一人，職務列簡任第十二職等至第十三職等；副主任一人，職務列簡任第十二職等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A8B0AD2" w14:textId="77777777" w:rsidR="00F34B9E" w:rsidRDefault="000F19E1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1332">
              <w:rPr>
                <w:rFonts w:ascii="Times New Roman" w:eastAsia="標楷體" w:hAnsi="Times New Roman" w:cs="Times New Roman" w:hint="eastAsia"/>
                <w:szCs w:val="24"/>
              </w:rPr>
              <w:t>本處首長、副首長之職稱、官職等及員額。</w:t>
            </w:r>
          </w:p>
          <w:p w14:paraId="2DF1BD88" w14:textId="50D84AA4" w:rsidR="00C80E25" w:rsidRPr="00A71332" w:rsidRDefault="00C80E25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332" w:rsidRPr="00360DBA" w14:paraId="35DE7FC2" w14:textId="77777777" w:rsidTr="001E660B">
        <w:tc>
          <w:tcPr>
            <w:tcW w:w="4394" w:type="dxa"/>
            <w:shd w:val="clear" w:color="auto" w:fill="auto"/>
          </w:tcPr>
          <w:p w14:paraId="171C28C5" w14:textId="0DEFB2BE" w:rsidR="002B439F" w:rsidRPr="00A71332" w:rsidRDefault="002B439F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B22F10">
              <w:rPr>
                <w:rFonts w:ascii="Times New Roman" w:eastAsia="標楷體" w:hAnsi="標楷體" w:cs="Times New Roman" w:hint="eastAsia"/>
                <w:szCs w:val="24"/>
              </w:rPr>
              <w:t>四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="009D2D31"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287FD9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各職稱之官等職等及員額，另以編制表定之。</w:t>
            </w:r>
          </w:p>
          <w:p w14:paraId="0E656110" w14:textId="3E0A85C3" w:rsidR="00360DBA" w:rsidRPr="00A84D72" w:rsidRDefault="00853ADE">
            <w:pPr>
              <w:spacing w:line="360" w:lineRule="exact"/>
              <w:ind w:leftChars="100" w:left="240" w:firstLineChars="200" w:firstLine="48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各職稱之官等職等，依職務列等表之規定。</w:t>
            </w:r>
          </w:p>
        </w:tc>
        <w:tc>
          <w:tcPr>
            <w:tcW w:w="4395" w:type="dxa"/>
            <w:shd w:val="clear" w:color="auto" w:fill="auto"/>
          </w:tcPr>
          <w:p w14:paraId="62496CC4" w14:textId="6FF87DF5" w:rsidR="002B439F" w:rsidRPr="00A71332" w:rsidRDefault="002B439F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287FD9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處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各職稱及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配置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員額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等另以編制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表定之。</w:t>
            </w:r>
          </w:p>
        </w:tc>
      </w:tr>
      <w:tr w:rsidR="00A71332" w:rsidRPr="00A71332" w14:paraId="03654BB0" w14:textId="77777777" w:rsidTr="001E660B">
        <w:tc>
          <w:tcPr>
            <w:tcW w:w="4394" w:type="dxa"/>
            <w:shd w:val="clear" w:color="auto" w:fill="auto"/>
          </w:tcPr>
          <w:p w14:paraId="5DE46C63" w14:textId="4BB75DBA" w:rsidR="00F34B9E" w:rsidRPr="00A71332" w:rsidRDefault="00F34B9E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　本處於個人資料保護委員會成立時裁撤之。</w:t>
            </w:r>
          </w:p>
        </w:tc>
        <w:tc>
          <w:tcPr>
            <w:tcW w:w="4395" w:type="dxa"/>
            <w:shd w:val="clear" w:color="auto" w:fill="auto"/>
          </w:tcPr>
          <w:p w14:paraId="1F1F0090" w14:textId="6B9C5BF3" w:rsidR="00F34B9E" w:rsidRPr="00A71332" w:rsidRDefault="00F34B9E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本處之存續期間。</w:t>
            </w:r>
          </w:p>
        </w:tc>
      </w:tr>
      <w:tr w:rsidR="002B439F" w:rsidRPr="00A71332" w14:paraId="7EC19771" w14:textId="77777777" w:rsidTr="00066518">
        <w:tc>
          <w:tcPr>
            <w:tcW w:w="4394" w:type="dxa"/>
            <w:shd w:val="clear" w:color="auto" w:fill="auto"/>
          </w:tcPr>
          <w:p w14:paraId="33D8062D" w14:textId="3BB3B6A9" w:rsidR="002B439F" w:rsidRPr="00A71332" w:rsidRDefault="002B439F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lastRenderedPageBreak/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六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本</w:t>
            </w:r>
            <w:r w:rsidR="00F34B9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規程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施行日期</w:t>
            </w:r>
            <w:r w:rsidR="00B0453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，由行政院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定之。</w:t>
            </w:r>
          </w:p>
        </w:tc>
        <w:tc>
          <w:tcPr>
            <w:tcW w:w="4395" w:type="dxa"/>
            <w:shd w:val="clear" w:color="auto" w:fill="auto"/>
          </w:tcPr>
          <w:p w14:paraId="0171B7E1" w14:textId="77C4B06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F34B9E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規程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施行日期。</w:t>
            </w:r>
          </w:p>
          <w:p w14:paraId="02A7E9D1" w14:textId="7777777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bCs/>
                <w:szCs w:val="27"/>
              </w:rPr>
            </w:pPr>
          </w:p>
        </w:tc>
      </w:tr>
    </w:tbl>
    <w:p w14:paraId="63DBCF4E" w14:textId="77777777" w:rsidR="002B439F" w:rsidRPr="00A71332" w:rsidRDefault="002B439F" w:rsidP="002B439F">
      <w:pPr>
        <w:jc w:val="both"/>
        <w:rPr>
          <w:rFonts w:ascii="Century" w:eastAsia="新細明體" w:hAnsi="Century" w:cs="Times New Roman"/>
          <w:sz w:val="21"/>
          <w:szCs w:val="24"/>
        </w:rPr>
      </w:pPr>
    </w:p>
    <w:p w14:paraId="02ACE198" w14:textId="77777777" w:rsidR="00473629" w:rsidRPr="00A71332" w:rsidRDefault="00473629"/>
    <w:sectPr w:rsidR="00473629" w:rsidRPr="00A71332" w:rsidSect="00361A9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701" w:header="851" w:footer="33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10D7" w14:textId="77777777" w:rsidR="00647A0A" w:rsidRDefault="00647A0A">
      <w:r>
        <w:separator/>
      </w:r>
    </w:p>
  </w:endnote>
  <w:endnote w:type="continuationSeparator" w:id="0">
    <w:p w14:paraId="63C8E63E" w14:textId="77777777" w:rsidR="00647A0A" w:rsidRDefault="0064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0A1E" w14:textId="77777777" w:rsidR="0065698F" w:rsidRDefault="0065698F" w:rsidP="00B87C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DF1AB" w14:textId="77777777" w:rsidR="0065698F" w:rsidRDefault="006569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892428"/>
      <w:docPartObj>
        <w:docPartGallery w:val="Page Numbers (Bottom of Page)"/>
        <w:docPartUnique/>
      </w:docPartObj>
    </w:sdtPr>
    <w:sdtEndPr/>
    <w:sdtContent>
      <w:p w14:paraId="01A6E781" w14:textId="17110D3D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77" w:rsidRPr="00C50377">
          <w:rPr>
            <w:noProof/>
            <w:lang w:val="zh-TW"/>
          </w:rPr>
          <w:t>3</w:t>
        </w:r>
        <w:r>
          <w:fldChar w:fldCharType="end"/>
        </w:r>
      </w:p>
    </w:sdtContent>
  </w:sdt>
  <w:p w14:paraId="7B0BE0C1" w14:textId="77777777" w:rsidR="0065698F" w:rsidRDefault="006569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7015"/>
      <w:docPartObj>
        <w:docPartGallery w:val="Page Numbers (Bottom of Page)"/>
        <w:docPartUnique/>
      </w:docPartObj>
    </w:sdtPr>
    <w:sdtEndPr/>
    <w:sdtContent>
      <w:p w14:paraId="0CE90961" w14:textId="1E48D348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77" w:rsidRPr="00C50377">
          <w:rPr>
            <w:noProof/>
            <w:lang w:val="zh-TW"/>
          </w:rPr>
          <w:t>1</w:t>
        </w:r>
        <w:r>
          <w:fldChar w:fldCharType="end"/>
        </w:r>
      </w:p>
    </w:sdtContent>
  </w:sdt>
  <w:p w14:paraId="63198EF9" w14:textId="77777777" w:rsidR="0065698F" w:rsidRDefault="006569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43A0" w14:textId="77777777" w:rsidR="00647A0A" w:rsidRDefault="00647A0A">
      <w:r>
        <w:separator/>
      </w:r>
    </w:p>
  </w:footnote>
  <w:footnote w:type="continuationSeparator" w:id="0">
    <w:p w14:paraId="3114BC22" w14:textId="77777777" w:rsidR="00647A0A" w:rsidRDefault="0064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12A"/>
    <w:multiLevelType w:val="hybridMultilevel"/>
    <w:tmpl w:val="0D14F4AE"/>
    <w:lvl w:ilvl="0" w:tplc="D45C4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4FD0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634DB"/>
    <w:multiLevelType w:val="hybridMultilevel"/>
    <w:tmpl w:val="B5EA4A76"/>
    <w:lvl w:ilvl="0" w:tplc="08BEA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A24DB"/>
    <w:multiLevelType w:val="hybridMultilevel"/>
    <w:tmpl w:val="7CD6A1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E596B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73C80"/>
    <w:multiLevelType w:val="hybridMultilevel"/>
    <w:tmpl w:val="3D80DC3A"/>
    <w:lvl w:ilvl="0" w:tplc="FFB43A56">
      <w:start w:val="1"/>
      <w:numFmt w:val="taiwaneseCountingThousand"/>
      <w:lvlText w:val="%1、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6" w15:restartNumberingAfterBreak="0">
    <w:nsid w:val="31B52860"/>
    <w:multiLevelType w:val="hybridMultilevel"/>
    <w:tmpl w:val="AE381CFC"/>
    <w:lvl w:ilvl="0" w:tplc="56BCDE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C55586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64237F"/>
    <w:multiLevelType w:val="hybridMultilevel"/>
    <w:tmpl w:val="711A5612"/>
    <w:lvl w:ilvl="0" w:tplc="4352212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B5784F"/>
    <w:multiLevelType w:val="hybridMultilevel"/>
    <w:tmpl w:val="DEF62A62"/>
    <w:lvl w:ilvl="0" w:tplc="C4E657AA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4387D"/>
    <w:multiLevelType w:val="hybridMultilevel"/>
    <w:tmpl w:val="2FFE8192"/>
    <w:lvl w:ilvl="0" w:tplc="44BA2420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A80009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9F"/>
    <w:rsid w:val="00003492"/>
    <w:rsid w:val="00052BC8"/>
    <w:rsid w:val="00066518"/>
    <w:rsid w:val="0007029B"/>
    <w:rsid w:val="00070CA3"/>
    <w:rsid w:val="00071749"/>
    <w:rsid w:val="0007636B"/>
    <w:rsid w:val="000B1056"/>
    <w:rsid w:val="000B2C44"/>
    <w:rsid w:val="000B76C7"/>
    <w:rsid w:val="000C4CA3"/>
    <w:rsid w:val="000E5E4D"/>
    <w:rsid w:val="000F19E1"/>
    <w:rsid w:val="00143EE1"/>
    <w:rsid w:val="00162FA4"/>
    <w:rsid w:val="0018218F"/>
    <w:rsid w:val="00192A71"/>
    <w:rsid w:val="001B2318"/>
    <w:rsid w:val="001D3752"/>
    <w:rsid w:val="001E660B"/>
    <w:rsid w:val="001F25F0"/>
    <w:rsid w:val="002128E8"/>
    <w:rsid w:val="0023036D"/>
    <w:rsid w:val="00244C82"/>
    <w:rsid w:val="00254410"/>
    <w:rsid w:val="00282A57"/>
    <w:rsid w:val="00287139"/>
    <w:rsid w:val="00287143"/>
    <w:rsid w:val="00287FD9"/>
    <w:rsid w:val="002B439F"/>
    <w:rsid w:val="002B72FC"/>
    <w:rsid w:val="002C17ED"/>
    <w:rsid w:val="002F6957"/>
    <w:rsid w:val="003464F5"/>
    <w:rsid w:val="0035238C"/>
    <w:rsid w:val="00360706"/>
    <w:rsid w:val="00360DBA"/>
    <w:rsid w:val="003613BE"/>
    <w:rsid w:val="00361A9E"/>
    <w:rsid w:val="00365CC8"/>
    <w:rsid w:val="003A67E1"/>
    <w:rsid w:val="003A79E5"/>
    <w:rsid w:val="003C277A"/>
    <w:rsid w:val="003C5ECD"/>
    <w:rsid w:val="003D3F72"/>
    <w:rsid w:val="003D7424"/>
    <w:rsid w:val="003E3970"/>
    <w:rsid w:val="004278E2"/>
    <w:rsid w:val="00441021"/>
    <w:rsid w:val="00452D36"/>
    <w:rsid w:val="00464475"/>
    <w:rsid w:val="00473629"/>
    <w:rsid w:val="00473D8C"/>
    <w:rsid w:val="00475292"/>
    <w:rsid w:val="0049769D"/>
    <w:rsid w:val="004A1E5C"/>
    <w:rsid w:val="004A4995"/>
    <w:rsid w:val="004B2C73"/>
    <w:rsid w:val="004B5ECF"/>
    <w:rsid w:val="004B6298"/>
    <w:rsid w:val="004E0E42"/>
    <w:rsid w:val="004E3AF2"/>
    <w:rsid w:val="004F794C"/>
    <w:rsid w:val="005252D1"/>
    <w:rsid w:val="00527D72"/>
    <w:rsid w:val="005323DC"/>
    <w:rsid w:val="00540F2B"/>
    <w:rsid w:val="00543318"/>
    <w:rsid w:val="005460D9"/>
    <w:rsid w:val="005647F0"/>
    <w:rsid w:val="00573519"/>
    <w:rsid w:val="005745E9"/>
    <w:rsid w:val="005802C7"/>
    <w:rsid w:val="005F2A19"/>
    <w:rsid w:val="005F54F4"/>
    <w:rsid w:val="00620224"/>
    <w:rsid w:val="00632485"/>
    <w:rsid w:val="00643FE1"/>
    <w:rsid w:val="00647A0A"/>
    <w:rsid w:val="0065698F"/>
    <w:rsid w:val="00672D56"/>
    <w:rsid w:val="006B34EB"/>
    <w:rsid w:val="00721F7D"/>
    <w:rsid w:val="0072376D"/>
    <w:rsid w:val="0072425F"/>
    <w:rsid w:val="00725D89"/>
    <w:rsid w:val="00750ABF"/>
    <w:rsid w:val="00762527"/>
    <w:rsid w:val="00770CE9"/>
    <w:rsid w:val="0077603D"/>
    <w:rsid w:val="007A7028"/>
    <w:rsid w:val="007C2FDB"/>
    <w:rsid w:val="008354F1"/>
    <w:rsid w:val="0084364C"/>
    <w:rsid w:val="00853ADE"/>
    <w:rsid w:val="008842AF"/>
    <w:rsid w:val="00884CAD"/>
    <w:rsid w:val="008A2567"/>
    <w:rsid w:val="008D630A"/>
    <w:rsid w:val="008E066F"/>
    <w:rsid w:val="009162D5"/>
    <w:rsid w:val="00954C66"/>
    <w:rsid w:val="00967248"/>
    <w:rsid w:val="0098015A"/>
    <w:rsid w:val="009839BA"/>
    <w:rsid w:val="0098607D"/>
    <w:rsid w:val="00996EBE"/>
    <w:rsid w:val="009A4D48"/>
    <w:rsid w:val="009D2D31"/>
    <w:rsid w:val="009E0E8B"/>
    <w:rsid w:val="009E49F7"/>
    <w:rsid w:val="00A12C7C"/>
    <w:rsid w:val="00A2130B"/>
    <w:rsid w:val="00A21538"/>
    <w:rsid w:val="00A36407"/>
    <w:rsid w:val="00A45412"/>
    <w:rsid w:val="00A71332"/>
    <w:rsid w:val="00A84D72"/>
    <w:rsid w:val="00A9536D"/>
    <w:rsid w:val="00A960C1"/>
    <w:rsid w:val="00AB71F3"/>
    <w:rsid w:val="00AD5254"/>
    <w:rsid w:val="00AF221B"/>
    <w:rsid w:val="00B02ED0"/>
    <w:rsid w:val="00B030D1"/>
    <w:rsid w:val="00B0453E"/>
    <w:rsid w:val="00B22F10"/>
    <w:rsid w:val="00B26F5F"/>
    <w:rsid w:val="00B52835"/>
    <w:rsid w:val="00B5532F"/>
    <w:rsid w:val="00B850FA"/>
    <w:rsid w:val="00B87CA8"/>
    <w:rsid w:val="00BC5EF3"/>
    <w:rsid w:val="00BC7518"/>
    <w:rsid w:val="00C144CE"/>
    <w:rsid w:val="00C50377"/>
    <w:rsid w:val="00C74FA7"/>
    <w:rsid w:val="00C80E25"/>
    <w:rsid w:val="00CA29C1"/>
    <w:rsid w:val="00CB1FEC"/>
    <w:rsid w:val="00CB70AD"/>
    <w:rsid w:val="00CC7EE7"/>
    <w:rsid w:val="00CE28F6"/>
    <w:rsid w:val="00D1086E"/>
    <w:rsid w:val="00D1470F"/>
    <w:rsid w:val="00D420EF"/>
    <w:rsid w:val="00D65F1D"/>
    <w:rsid w:val="00D9745C"/>
    <w:rsid w:val="00DA1F1E"/>
    <w:rsid w:val="00DA1F59"/>
    <w:rsid w:val="00DB667F"/>
    <w:rsid w:val="00DC42BA"/>
    <w:rsid w:val="00DE23F7"/>
    <w:rsid w:val="00DF2570"/>
    <w:rsid w:val="00DF462D"/>
    <w:rsid w:val="00E1525B"/>
    <w:rsid w:val="00E224E9"/>
    <w:rsid w:val="00E52DF9"/>
    <w:rsid w:val="00E55E39"/>
    <w:rsid w:val="00E606AC"/>
    <w:rsid w:val="00E617B2"/>
    <w:rsid w:val="00E61F01"/>
    <w:rsid w:val="00EA6FC9"/>
    <w:rsid w:val="00EB3F5C"/>
    <w:rsid w:val="00ED34AE"/>
    <w:rsid w:val="00ED5071"/>
    <w:rsid w:val="00EE4348"/>
    <w:rsid w:val="00EE493A"/>
    <w:rsid w:val="00F074BD"/>
    <w:rsid w:val="00F10650"/>
    <w:rsid w:val="00F34B9E"/>
    <w:rsid w:val="00F3555F"/>
    <w:rsid w:val="00F46D72"/>
    <w:rsid w:val="00F7059F"/>
    <w:rsid w:val="00F8459F"/>
    <w:rsid w:val="00F8791D"/>
    <w:rsid w:val="00FB7363"/>
    <w:rsid w:val="00FC3FC6"/>
    <w:rsid w:val="00FD2AD9"/>
    <w:rsid w:val="00FD6760"/>
    <w:rsid w:val="00FD7557"/>
    <w:rsid w:val="00FE0732"/>
    <w:rsid w:val="00FF1FB8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ECBE6A"/>
  <w15:docId w15:val="{2ED32BF4-E8C1-4DA0-981F-7B93DAF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439F"/>
    <w:rPr>
      <w:sz w:val="20"/>
      <w:szCs w:val="20"/>
    </w:rPr>
  </w:style>
  <w:style w:type="character" w:styleId="a5">
    <w:name w:val="page number"/>
    <w:basedOn w:val="a0"/>
    <w:rsid w:val="002B439F"/>
  </w:style>
  <w:style w:type="paragraph" w:styleId="a6">
    <w:name w:val="Balloon Text"/>
    <w:basedOn w:val="a"/>
    <w:link w:val="a7"/>
    <w:uiPriority w:val="99"/>
    <w:semiHidden/>
    <w:unhideWhenUsed/>
    <w:rsid w:val="00F0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74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C7518"/>
    <w:rPr>
      <w:sz w:val="20"/>
      <w:szCs w:val="20"/>
    </w:rPr>
  </w:style>
  <w:style w:type="paragraph" w:styleId="aa">
    <w:name w:val="List Paragraph"/>
    <w:basedOn w:val="a"/>
    <w:uiPriority w:val="34"/>
    <w:qFormat/>
    <w:rsid w:val="000E5E4D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725D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25D8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23D7-125F-40B2-9DEA-A6247AFD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衛漢君</dc:creator>
  <cp:lastModifiedBy>邱子由</cp:lastModifiedBy>
  <cp:revision>2</cp:revision>
  <cp:lastPrinted>2023-09-21T01:16:00Z</cp:lastPrinted>
  <dcterms:created xsi:type="dcterms:W3CDTF">2023-09-21T01:16:00Z</dcterms:created>
  <dcterms:modified xsi:type="dcterms:W3CDTF">2023-09-21T01:16:00Z</dcterms:modified>
</cp:coreProperties>
</file>